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ED" w:rsidRPr="002C2691" w:rsidRDefault="007D20ED" w:rsidP="007D20ED">
      <w:pPr>
        <w:ind w:left="7200" w:firstLine="720"/>
        <w:jc w:val="both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>Прилог 1</w:t>
      </w:r>
    </w:p>
    <w:p w:rsidR="007D20ED" w:rsidRPr="002C2691" w:rsidRDefault="007D20ED" w:rsidP="007D20ED">
      <w:pPr>
        <w:pStyle w:val="Heading2"/>
        <w:spacing w:before="0" w:after="0"/>
        <w:rPr>
          <w:rFonts w:ascii="StobiSans Regular" w:hAnsi="StobiSans Regular"/>
          <w:i w:val="0"/>
          <w:sz w:val="24"/>
          <w:szCs w:val="24"/>
          <w:lang w:val="mk-MK"/>
        </w:rPr>
      </w:pPr>
    </w:p>
    <w:p w:rsidR="007D20ED" w:rsidRPr="002C2691" w:rsidRDefault="007D20ED" w:rsidP="007D20ED">
      <w:pPr>
        <w:pStyle w:val="Heading2"/>
        <w:spacing w:before="0" w:after="0"/>
        <w:rPr>
          <w:rFonts w:ascii="StobiSans Regular" w:hAnsi="StobiSans Regular"/>
          <w:i w:val="0"/>
          <w:sz w:val="24"/>
          <w:szCs w:val="24"/>
          <w:lang w:val="ru-RU"/>
        </w:rPr>
      </w:pPr>
      <w:r w:rsidRPr="002C2691">
        <w:rPr>
          <w:rFonts w:ascii="StobiSans Regular" w:hAnsi="StobiSans Regular"/>
          <w:i w:val="0"/>
          <w:sz w:val="24"/>
          <w:szCs w:val="24"/>
        </w:rPr>
        <w:t>ГОТОВИНСКИ</w:t>
      </w:r>
      <w:r w:rsidRPr="002C2691">
        <w:rPr>
          <w:rFonts w:ascii="StobiSans Regular" w:hAnsi="StobiSans Regular"/>
          <w:i w:val="0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i w:val="0"/>
          <w:sz w:val="24"/>
          <w:szCs w:val="24"/>
        </w:rPr>
        <w:t>ДЕПОЗИТ</w:t>
      </w:r>
      <w:r w:rsidRPr="002C2691">
        <w:rPr>
          <w:rFonts w:ascii="StobiSans Regular" w:hAnsi="StobiSans Regular"/>
          <w:i w:val="0"/>
          <w:sz w:val="24"/>
          <w:szCs w:val="24"/>
          <w:lang w:val="ru-RU"/>
        </w:rPr>
        <w:t xml:space="preserve"> - </w:t>
      </w:r>
      <w:r w:rsidRPr="002C2691">
        <w:rPr>
          <w:rFonts w:ascii="StobiSans Regular" w:hAnsi="StobiSans Regular"/>
          <w:i w:val="0"/>
          <w:sz w:val="24"/>
          <w:szCs w:val="24"/>
        </w:rPr>
        <w:t>НА</w:t>
      </w:r>
      <w:r w:rsidRPr="002C2691">
        <w:rPr>
          <w:rFonts w:ascii="StobiSans Regular" w:hAnsi="StobiSans Regular"/>
          <w:i w:val="0"/>
          <w:sz w:val="24"/>
          <w:szCs w:val="24"/>
          <w:lang w:val="mk-MK"/>
        </w:rPr>
        <w:t>Ч</w:t>
      </w:r>
      <w:r w:rsidRPr="002C2691">
        <w:rPr>
          <w:rFonts w:ascii="StobiSans Regular" w:hAnsi="StobiSans Regular"/>
          <w:i w:val="0"/>
          <w:sz w:val="24"/>
          <w:szCs w:val="24"/>
        </w:rPr>
        <w:t>ИН</w:t>
      </w:r>
      <w:r w:rsidRPr="002C2691">
        <w:rPr>
          <w:rFonts w:ascii="StobiSans Regular" w:hAnsi="StobiSans Regular"/>
          <w:i w:val="0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i w:val="0"/>
          <w:sz w:val="24"/>
          <w:szCs w:val="24"/>
        </w:rPr>
        <w:t>НА</w:t>
      </w:r>
      <w:r w:rsidRPr="002C2691">
        <w:rPr>
          <w:rFonts w:ascii="StobiSans Regular" w:hAnsi="StobiSans Regular"/>
          <w:i w:val="0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i w:val="0"/>
          <w:sz w:val="24"/>
          <w:szCs w:val="24"/>
        </w:rPr>
        <w:t>ПОПОЛНУВАЊЕ</w:t>
      </w:r>
      <w:r w:rsidRPr="002C2691">
        <w:rPr>
          <w:rFonts w:ascii="StobiSans Regular" w:hAnsi="StobiSans Regular"/>
          <w:i w:val="0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i w:val="0"/>
          <w:sz w:val="24"/>
          <w:szCs w:val="24"/>
        </w:rPr>
        <w:t>НА</w:t>
      </w:r>
      <w:r w:rsidRPr="002C2691">
        <w:rPr>
          <w:rFonts w:ascii="StobiSans Regular" w:hAnsi="StobiSans Regular"/>
          <w:i w:val="0"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i w:val="0"/>
          <w:sz w:val="24"/>
          <w:szCs w:val="24"/>
          <w:lang w:val="mk-MK"/>
        </w:rPr>
        <w:t>УПЛАТНИЦА ВО СОЦДАД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i w:val="0"/>
          <w:sz w:val="24"/>
          <w:szCs w:val="24"/>
          <w:lang w:val="mk-MK"/>
        </w:rPr>
        <w:t>(ОБРАЗЕЦ   ПП 50)</w:t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  <w:lang w:val="ru-RU"/>
        </w:rPr>
      </w:pP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>При уплати на депозитна сметка фиксните податоци се како што е прикажано на сликата</w:t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noProof/>
          <w:sz w:val="24"/>
          <w:szCs w:val="24"/>
          <w:lang w:eastAsia="en-US"/>
        </w:rPr>
        <w:drawing>
          <wp:inline distT="0" distB="0" distL="0" distR="0">
            <wp:extent cx="5325745" cy="3268345"/>
            <wp:effectExtent l="19050" t="0" r="8255" b="0"/>
            <wp:docPr id="2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4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  -  НАЗИВ НА ПРИМАЧОТ - Царинска Управа на РСМ Депозитна сметка</w:t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  -  БАНКА НА ПРИМАЧОТ - Народна банка на РСМ </w:t>
      </w:r>
    </w:p>
    <w:p w:rsidR="007D20ED" w:rsidRPr="002C2691" w:rsidRDefault="007D20ED" w:rsidP="007D20ED">
      <w:pPr>
        <w:jc w:val="both"/>
        <w:rPr>
          <w:rFonts w:ascii="StobiSans Regular" w:hAnsi="StobiSans Regular"/>
          <w:bCs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  -  СМЕТКА - единствената трезорска сметка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 xml:space="preserve">100-0000000630-95 </w:t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  -  СМЕТКА НА БУЏЕТСКИ КОРИСНИК - ЕДИНКА КОРИСНИК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 xml:space="preserve">0900300175 696 26 </w:t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  -  ПРИХОДНА ШИФРА И ПРОГРАМА 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>725939  20</w:t>
      </w:r>
    </w:p>
    <w:p w:rsidR="007D20ED" w:rsidRPr="002C2691" w:rsidRDefault="007D20ED" w:rsidP="007D20ED">
      <w:pPr>
        <w:ind w:left="270" w:hanging="270"/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  - НАЧИН - за да може уплатувачот “веднаш” да ги користи своите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средства  во  царинска постапка,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>начинот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  на  плаќање мора да биде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- 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 xml:space="preserve">1 </w:t>
      </w:r>
      <w:r w:rsidRPr="002C2691">
        <w:rPr>
          <w:rFonts w:ascii="StobiSans Regular" w:hAnsi="StobiSans Regular"/>
          <w:sz w:val="24"/>
          <w:szCs w:val="24"/>
          <w:lang w:val="ru-RU"/>
        </w:rPr>
        <w:t>-</w:t>
      </w:r>
      <w:r w:rsidRPr="002C2691">
        <w:rPr>
          <w:rFonts w:ascii="StobiSans Regular" w:hAnsi="StobiSans Regular"/>
          <w:bCs/>
          <w:sz w:val="24"/>
          <w:szCs w:val="24"/>
          <w:lang w:val="ru-RU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т.е. уплатата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в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еднаш да биде реализирана  од страна на деловната  банка. </w:t>
      </w:r>
    </w:p>
    <w:p w:rsidR="007D20ED" w:rsidRPr="002C2691" w:rsidRDefault="007D20ED" w:rsidP="007D20ED">
      <w:pPr>
        <w:pStyle w:val="ListParagraph"/>
        <w:ind w:left="0"/>
        <w:jc w:val="both"/>
        <w:rPr>
          <w:rFonts w:ascii="StobiSans Regular" w:hAnsi="StobiSans Regular"/>
          <w:sz w:val="24"/>
          <w:szCs w:val="24"/>
          <w:lang w:val="mk-MK"/>
        </w:rPr>
      </w:pPr>
    </w:p>
    <w:p w:rsidR="007D20ED" w:rsidRPr="002C2691" w:rsidRDefault="007D20ED" w:rsidP="007D20ED">
      <w:pPr>
        <w:pStyle w:val="ListParagraph"/>
        <w:ind w:left="0"/>
        <w:jc w:val="both"/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 xml:space="preserve">Полето 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>ПОВИКУВАЊЕ БРОЈ-ЗАДОЛЖУВАЊЕ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се пополнува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со:</w:t>
      </w:r>
    </w:p>
    <w:p w:rsidR="007D20ED" w:rsidRPr="002C2691" w:rsidRDefault="007D20ED" w:rsidP="007D20ED">
      <w:pPr>
        <w:jc w:val="both"/>
        <w:rPr>
          <w:rFonts w:ascii="StobiSans Regular" w:hAnsi="StobiSans Regular"/>
          <w:b/>
          <w:sz w:val="24"/>
          <w:szCs w:val="24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Префикс-РБД број (кога РДБ бројот е познат)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   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Префикс-</w:t>
      </w:r>
      <w:r w:rsidRPr="002C2691">
        <w:rPr>
          <w:rFonts w:ascii="StobiSans Regular" w:hAnsi="StobiSans Regular"/>
          <w:b/>
          <w:sz w:val="24"/>
          <w:szCs w:val="24"/>
        </w:rPr>
        <w:t>GGMK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(кога РБД бројот не е познат)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sz w:val="24"/>
          <w:szCs w:val="24"/>
        </w:rPr>
        <w:t>GG-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година</w:t>
      </w:r>
      <w:r w:rsidRPr="002C2691">
        <w:rPr>
          <w:rFonts w:ascii="StobiSans Regular" w:hAnsi="StobiSans Regular"/>
          <w:sz w:val="24"/>
          <w:szCs w:val="24"/>
        </w:rPr>
        <w:t xml:space="preserve"> 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 xml:space="preserve">MK – </w:t>
      </w:r>
      <w:r w:rsidRPr="002C2691">
        <w:rPr>
          <w:rFonts w:ascii="StobiSans Regular" w:hAnsi="StobiSans Regular"/>
          <w:sz w:val="24"/>
          <w:szCs w:val="24"/>
          <w:lang w:val="mk-MK"/>
        </w:rPr>
        <w:t>шифра на држава</w:t>
      </w:r>
    </w:p>
    <w:p w:rsidR="007D20ED" w:rsidRPr="002C2691" w:rsidRDefault="007D20ED" w:rsidP="007D20ED">
      <w:pPr>
        <w:spacing w:after="120"/>
        <w:jc w:val="both"/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lastRenderedPageBreak/>
        <w:t xml:space="preserve">РБД </w:t>
      </w:r>
      <w:r w:rsidRPr="002C2691">
        <w:rPr>
          <w:rFonts w:ascii="StobiSans Regular" w:hAnsi="StobiSans Regular"/>
          <w:b/>
          <w:sz w:val="24"/>
          <w:szCs w:val="24"/>
        </w:rPr>
        <w:t xml:space="preserve"> 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>број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е број на царинска декларација кој секогаш се пополнува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со големи букви и со латинична подршка, без празни места. 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Ги содржи следените карактери: </w:t>
      </w:r>
    </w:p>
    <w:p w:rsidR="007D20ED" w:rsidRPr="002C2691" w:rsidRDefault="007D20ED" w:rsidP="007D20ED">
      <w:pPr>
        <w:spacing w:after="120"/>
        <w:jc w:val="both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</w:rPr>
        <w:t>GGMKIMHHHHXXXXXXXP</w:t>
      </w:r>
      <w:r w:rsidRPr="002C2691">
        <w:rPr>
          <w:rFonts w:ascii="StobiSans Regular" w:hAnsi="StobiSans Regular"/>
          <w:b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кои означуваат: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GG –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ru-RU"/>
        </w:rPr>
        <w:t>година кога е евидентиран документот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MK</w:t>
      </w:r>
      <w:r w:rsidRPr="002C2691">
        <w:rPr>
          <w:rFonts w:ascii="StobiSans Regular" w:hAnsi="StobiSans Regular"/>
          <w:sz w:val="24"/>
          <w:szCs w:val="24"/>
          <w:lang w:val="mk-MK"/>
        </w:rPr>
        <w:t>- шифра на држава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IM</w:t>
      </w:r>
      <w:r w:rsidRPr="002C2691">
        <w:rPr>
          <w:rFonts w:ascii="StobiSans Regular" w:hAnsi="StobiSans Regular"/>
          <w:sz w:val="24"/>
          <w:szCs w:val="24"/>
          <w:lang w:val="mk-MK"/>
        </w:rPr>
        <w:t>/</w:t>
      </w:r>
      <w:r w:rsidRPr="002C2691">
        <w:rPr>
          <w:rFonts w:ascii="StobiSans Regular" w:hAnsi="StobiSans Regular"/>
          <w:sz w:val="24"/>
          <w:szCs w:val="24"/>
        </w:rPr>
        <w:t>EX-</w:t>
      </w:r>
      <w:r w:rsidRPr="002C2691">
        <w:rPr>
          <w:rFonts w:ascii="StobiSans Regular" w:hAnsi="StobiSans Regular"/>
          <w:sz w:val="24"/>
          <w:szCs w:val="24"/>
          <w:lang w:val="mk-MK"/>
        </w:rPr>
        <w:t>увозна/извозна постапка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HHHH</w:t>
      </w:r>
      <w:r w:rsidRPr="002C2691">
        <w:rPr>
          <w:rFonts w:ascii="StobiSans Regular" w:hAnsi="StobiSans Regular"/>
          <w:sz w:val="24"/>
          <w:szCs w:val="24"/>
          <w:lang w:val="mk-MK"/>
        </w:rPr>
        <w:t>-Царинска испостава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XXXXXXX</w:t>
      </w:r>
      <w:r w:rsidRPr="002C2691">
        <w:rPr>
          <w:rFonts w:ascii="StobiSans Regular" w:hAnsi="StobiSans Regular"/>
          <w:sz w:val="24"/>
          <w:szCs w:val="24"/>
          <w:lang w:val="mk-MK"/>
        </w:rPr>
        <w:t>-број на декларација</w:t>
      </w:r>
    </w:p>
    <w:p w:rsidR="007D20ED" w:rsidRPr="002C2691" w:rsidRDefault="007D20ED" w:rsidP="007D20ED">
      <w:pPr>
        <w:spacing w:after="120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</w:rPr>
        <w:t>P</w:t>
      </w:r>
      <w:r w:rsidRPr="002C2691">
        <w:rPr>
          <w:rFonts w:ascii="StobiSans Regular" w:hAnsi="StobiSans Regular"/>
          <w:sz w:val="24"/>
          <w:szCs w:val="24"/>
          <w:lang w:val="mk-MK"/>
        </w:rPr>
        <w:t>-контролен број од 0 до 9</w:t>
      </w:r>
    </w:p>
    <w:p w:rsidR="007D20ED" w:rsidRPr="002C2691" w:rsidRDefault="007D20ED" w:rsidP="007D20ED">
      <w:pPr>
        <w:spacing w:after="120"/>
        <w:jc w:val="both"/>
        <w:rPr>
          <w:rFonts w:ascii="StobiSans Regular" w:hAnsi="StobiSans Regular"/>
          <w:b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Префиксот може да биде:</w:t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950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- </w:t>
      </w:r>
      <w:r w:rsidRPr="002C2691">
        <w:rPr>
          <w:rFonts w:ascii="StobiSans Regular" w:hAnsi="StobiSans Regular"/>
          <w:sz w:val="24"/>
          <w:szCs w:val="24"/>
          <w:lang w:val="ru-RU"/>
        </w:rPr>
        <w:t xml:space="preserve">дополнителна верификација на царинската вредност, земање   </w:t>
      </w:r>
    </w:p>
    <w:p w:rsidR="007D20ED" w:rsidRPr="002C2691" w:rsidRDefault="007D20ED" w:rsidP="007D20ED">
      <w:pPr>
        <w:jc w:val="both"/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sz w:val="24"/>
          <w:szCs w:val="24"/>
          <w:lang w:val="ru-RU"/>
        </w:rPr>
        <w:t xml:space="preserve">          мостри или дополнителна проверка на доказот за потекло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ru-RU"/>
        </w:rPr>
      </w:pPr>
      <w:r w:rsidRPr="002C2691">
        <w:rPr>
          <w:rFonts w:ascii="StobiSans Regular" w:hAnsi="StobiSans Regular"/>
          <w:b/>
          <w:sz w:val="24"/>
          <w:szCs w:val="24"/>
          <w:lang w:val="mk-MK"/>
        </w:rPr>
        <w:t>953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- </w:t>
      </w:r>
      <w:r w:rsidRPr="002C2691">
        <w:rPr>
          <w:rFonts w:ascii="StobiSans Regular" w:hAnsi="StobiSans Regular"/>
          <w:sz w:val="24"/>
          <w:szCs w:val="24"/>
          <w:lang w:val="ru-RU"/>
        </w:rPr>
        <w:t>постапки со економски ефект</w:t>
      </w:r>
    </w:p>
    <w:p w:rsidR="007D20ED" w:rsidRPr="002C2691" w:rsidRDefault="007D20ED" w:rsidP="007D20ED">
      <w:pPr>
        <w:pStyle w:val="ListParagraph"/>
        <w:ind w:left="0"/>
        <w:jc w:val="both"/>
        <w:rPr>
          <w:rFonts w:ascii="StobiSans Regular" w:hAnsi="StobiSans Regular"/>
          <w:sz w:val="24"/>
          <w:szCs w:val="24"/>
          <w:lang w:val="mk-MK"/>
        </w:rPr>
      </w:pPr>
    </w:p>
    <w:p w:rsidR="007D20ED" w:rsidRPr="002C2691" w:rsidRDefault="007D20ED" w:rsidP="007D20ED">
      <w:pPr>
        <w:pStyle w:val="ListParagraph"/>
        <w:ind w:left="0"/>
        <w:jc w:val="both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u w:val="single"/>
          <w:lang w:val="mk-MK"/>
        </w:rPr>
        <w:t>Пример: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950-</w:t>
      </w:r>
      <w:r w:rsidRPr="002C2691">
        <w:rPr>
          <w:rFonts w:ascii="StobiSans Regular" w:hAnsi="StobiSans Regular"/>
          <w:sz w:val="24"/>
          <w:szCs w:val="24"/>
        </w:rPr>
        <w:t>19MKIM10100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251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</w:t>
      </w:r>
      <w:r w:rsidRPr="002C2691">
        <w:rPr>
          <w:rFonts w:ascii="StobiSans Regular" w:hAnsi="StobiSans Regular"/>
          <w:sz w:val="24"/>
          <w:szCs w:val="24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( за позната декларација) </w:t>
      </w:r>
      <w:r w:rsidRPr="002C2691">
        <w:rPr>
          <w:rFonts w:ascii="StobiSans Regular" w:hAnsi="StobiSans Regular"/>
          <w:sz w:val="24"/>
          <w:szCs w:val="24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или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 xml:space="preserve">                   950-</w:t>
      </w:r>
      <w:r w:rsidRPr="002C2691">
        <w:rPr>
          <w:rFonts w:ascii="StobiSans Regular" w:hAnsi="StobiSans Regular"/>
          <w:sz w:val="24"/>
          <w:szCs w:val="24"/>
        </w:rPr>
        <w:t>19MK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(кога декларација не е позната)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noProof/>
          <w:sz w:val="24"/>
          <w:szCs w:val="24"/>
          <w:lang w:eastAsia="en-US"/>
        </w:rPr>
        <w:drawing>
          <wp:inline distT="0" distB="0" distL="0" distR="0">
            <wp:extent cx="5655945" cy="3454400"/>
            <wp:effectExtent l="19050" t="0" r="1905" b="0"/>
            <wp:docPr id="2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503545" cy="3361055"/>
            <wp:effectExtent l="19050" t="0" r="1905" b="0"/>
            <wp:docPr id="2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pStyle w:val="ListParagraph"/>
        <w:ind w:left="0"/>
        <w:jc w:val="both"/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b/>
          <w:sz w:val="24"/>
          <w:szCs w:val="24"/>
          <w:u w:val="single"/>
          <w:lang w:val="mk-MK"/>
        </w:rPr>
        <w:t>Пример: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 953-</w:t>
      </w:r>
      <w:r w:rsidRPr="002C2691">
        <w:rPr>
          <w:rFonts w:ascii="StobiSans Regular" w:hAnsi="StobiSans Regular"/>
          <w:sz w:val="24"/>
          <w:szCs w:val="24"/>
        </w:rPr>
        <w:t>19MKIM10100</w:t>
      </w:r>
      <w:r w:rsidRPr="002C2691">
        <w:rPr>
          <w:rFonts w:ascii="StobiSans Regular" w:hAnsi="StobiSans Regular"/>
          <w:sz w:val="24"/>
          <w:szCs w:val="24"/>
          <w:lang w:val="mk-MK"/>
        </w:rPr>
        <w:t>0000</w:t>
      </w:r>
      <w:r w:rsidRPr="002C2691">
        <w:rPr>
          <w:rFonts w:ascii="StobiSans Regular" w:hAnsi="StobiSans Regular"/>
          <w:sz w:val="24"/>
          <w:szCs w:val="24"/>
        </w:rPr>
        <w:t>251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( за позната декларација) или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  <w:r w:rsidRPr="002C2691">
        <w:rPr>
          <w:rFonts w:ascii="StobiSans Regular" w:hAnsi="StobiSans Regular"/>
          <w:sz w:val="24"/>
          <w:szCs w:val="24"/>
          <w:lang w:val="mk-MK"/>
        </w:rPr>
        <w:t xml:space="preserve">                   </w:t>
      </w:r>
      <w:r w:rsidRPr="002C2691">
        <w:rPr>
          <w:rFonts w:ascii="StobiSans Regular" w:hAnsi="StobiSans Regular"/>
          <w:sz w:val="24"/>
          <w:szCs w:val="24"/>
        </w:rPr>
        <w:t xml:space="preserve"> </w:t>
      </w:r>
      <w:r w:rsidRPr="002C2691">
        <w:rPr>
          <w:rFonts w:ascii="StobiSans Regular" w:hAnsi="StobiSans Regular"/>
          <w:sz w:val="24"/>
          <w:szCs w:val="24"/>
          <w:lang w:val="mk-MK"/>
        </w:rPr>
        <w:t>953-</w:t>
      </w:r>
      <w:r w:rsidRPr="002C2691">
        <w:rPr>
          <w:rFonts w:ascii="StobiSans Regular" w:hAnsi="StobiSans Regular"/>
          <w:sz w:val="24"/>
          <w:szCs w:val="24"/>
        </w:rPr>
        <w:t>19MK</w:t>
      </w:r>
      <w:r w:rsidRPr="002C2691">
        <w:rPr>
          <w:rFonts w:ascii="StobiSans Regular" w:hAnsi="StobiSans Regular"/>
          <w:sz w:val="24"/>
          <w:szCs w:val="24"/>
          <w:lang w:val="mk-MK"/>
        </w:rPr>
        <w:t xml:space="preserve">   (кога декларација не е позната)</w:t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  <w:lang w:val="mk-MK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noProof/>
          <w:sz w:val="24"/>
          <w:szCs w:val="24"/>
          <w:lang w:eastAsia="en-US"/>
        </w:rPr>
        <w:drawing>
          <wp:inline distT="0" distB="0" distL="0" distR="0">
            <wp:extent cx="5528945" cy="3344545"/>
            <wp:effectExtent l="19050" t="0" r="0" b="0"/>
            <wp:docPr id="2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  <w:r w:rsidRPr="002C2691">
        <w:rPr>
          <w:rFonts w:ascii="StobiSans Regular" w:hAnsi="StobiSans Regular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418455" cy="3276600"/>
            <wp:effectExtent l="19050" t="0" r="0" b="0"/>
            <wp:docPr id="1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7D20ED" w:rsidRPr="002C2691" w:rsidRDefault="007D20ED" w:rsidP="007D20ED">
      <w:pPr>
        <w:rPr>
          <w:rFonts w:ascii="StobiSans Regular" w:hAnsi="StobiSans Regular"/>
          <w:sz w:val="24"/>
          <w:szCs w:val="24"/>
        </w:rPr>
      </w:pPr>
    </w:p>
    <w:p w:rsidR="00DC213B" w:rsidRDefault="00DC213B"/>
    <w:sectPr w:rsidR="00DC213B" w:rsidSect="00DC2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D52CBA"/>
    <w:rsid w:val="007D20ED"/>
    <w:rsid w:val="00AB563F"/>
    <w:rsid w:val="00D52CBA"/>
    <w:rsid w:val="00DC213B"/>
    <w:rsid w:val="00EE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ED"/>
    <w:pPr>
      <w:spacing w:after="0" w:line="240" w:lineRule="auto"/>
    </w:pPr>
    <w:rPr>
      <w:rFonts w:ascii="MAC C Times" w:eastAsia="Times New Roman" w:hAnsi="MAC C Times" w:cs="Times New Roman"/>
      <w:szCs w:val="20"/>
      <w:lang w:eastAsia="mk-MK"/>
    </w:rPr>
  </w:style>
  <w:style w:type="paragraph" w:styleId="Heading2">
    <w:name w:val="heading 2"/>
    <w:basedOn w:val="Normal"/>
    <w:next w:val="Normal"/>
    <w:link w:val="Heading2Char"/>
    <w:qFormat/>
    <w:rsid w:val="007D20E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20ED"/>
    <w:rPr>
      <w:rFonts w:ascii="Arial" w:eastAsia="Times New Roman" w:hAnsi="Arial" w:cs="Times New Roman"/>
      <w:b/>
      <w:bCs/>
      <w:i/>
      <w:iCs/>
      <w:sz w:val="28"/>
      <w:szCs w:val="28"/>
      <w:lang w:eastAsia="mk-MK"/>
    </w:rPr>
  </w:style>
  <w:style w:type="paragraph" w:styleId="ListParagraph">
    <w:name w:val="List Paragraph"/>
    <w:basedOn w:val="Normal"/>
    <w:uiPriority w:val="34"/>
    <w:qFormat/>
    <w:rsid w:val="007D20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ED"/>
    <w:rPr>
      <w:rFonts w:ascii="Tahoma" w:eastAsia="Times New Roman" w:hAnsi="Tahoma" w:cs="Tahoma"/>
      <w:sz w:val="16"/>
      <w:szCs w:val="16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gordana.dineska</dc:creator>
  <cp:lastModifiedBy>gordana.dineska</cp:lastModifiedBy>
  <cp:revision>4</cp:revision>
  <dcterms:created xsi:type="dcterms:W3CDTF">2019-09-10T10:39:00Z</dcterms:created>
  <dcterms:modified xsi:type="dcterms:W3CDTF">2019-09-10T11:02:00Z</dcterms:modified>
</cp:coreProperties>
</file>